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F97" w:rsidRPr="00906F97" w:rsidRDefault="00906F97" w:rsidP="00906F9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906F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"АЛКО-3М"</w:t>
      </w:r>
    </w:p>
    <w:p w:rsidR="00906F97" w:rsidRPr="00906F97" w:rsidRDefault="00906F97" w:rsidP="00906F97">
      <w:pPr>
        <w:spacing w:before="100" w:beforeAutospacing="1" w:after="100" w:afterAutospacing="1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906F97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Характеристики.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>Для управления режимами работы, формирования и передачи информации в ЕГАИС система подключается к специализированному компьютеру с сенсорным монитором моноблочного исполнения (</w:t>
      </w:r>
      <w:hyperlink r:id="rId5" w:history="1">
        <w:r w:rsidRPr="00906F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906F97">
        <w:rPr>
          <w:rFonts w:ascii="Times New Roman" w:eastAsia="Times New Roman" w:hAnsi="Times New Roman" w:cs="Times New Roman"/>
          <w:lang w:eastAsia="ru-RU"/>
        </w:rPr>
        <w:t xml:space="preserve">).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Подключение нескольких систем к одному </w:t>
      </w:r>
      <w:hyperlink r:id="rId6" w:history="1">
        <w:r w:rsidRPr="00906F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906F97">
        <w:rPr>
          <w:rFonts w:ascii="Times New Roman" w:eastAsia="Times New Roman" w:hAnsi="Times New Roman" w:cs="Times New Roman"/>
          <w:lang w:eastAsia="ru-RU"/>
        </w:rPr>
        <w:t xml:space="preserve"> осуществляется посредством каскадного соединения КС. К одному </w:t>
      </w:r>
      <w:hyperlink r:id="rId7" w:history="1">
        <w:r w:rsidRPr="00906F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906F97">
        <w:rPr>
          <w:rFonts w:ascii="Times New Roman" w:eastAsia="Times New Roman" w:hAnsi="Times New Roman" w:cs="Times New Roman"/>
          <w:lang w:eastAsia="ru-RU"/>
        </w:rPr>
        <w:t xml:space="preserve"> может быть подключено до 13 систем.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Система обеспечивает расчет, архивирование и отображение на индикаторе СВ и экране </w:t>
      </w:r>
      <w:hyperlink r:id="rId8" w:history="1">
        <w:r w:rsidRPr="00906F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906F97">
        <w:rPr>
          <w:rFonts w:ascii="Times New Roman" w:eastAsia="Times New Roman" w:hAnsi="Times New Roman" w:cs="Times New Roman"/>
          <w:lang w:eastAsia="ru-RU"/>
        </w:rPr>
        <w:t xml:space="preserve"> следующих параметров: суммарный объем измеряемой среды при рабочей температуре и приведенный к температуре 20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 xml:space="preserve"> °С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; суммарный объем безводного спирта, содержащегося в измеряемой среде, приведенной к температуре 20 °С; текущий объемный расход; крепость измеряемой среды; температуру измеряемой среды; суммарное количество бутылок, прошедших по линии розлива; текущее время и текущую дату; сообщения об ошибках.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Система также обеспечивает: сохранение ранее измеренных значений объемов, крепости, количества бутылок и времени наработки при отключении питания системы в течение 10 лет с отметкой в памяти момента отключения; 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создание суточного архива глубиной 5 лет, часового глубиной 6 месяцев и возможность вывода из архивов на собственный индикатор СВ-3-5 и </w:t>
      </w:r>
      <w:hyperlink r:id="rId9" w:history="1">
        <w:r w:rsidRPr="00906F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906F97">
        <w:rPr>
          <w:rFonts w:ascii="Times New Roman" w:eastAsia="Times New Roman" w:hAnsi="Times New Roman" w:cs="Times New Roman"/>
          <w:lang w:eastAsia="ru-RU"/>
        </w:rPr>
        <w:t xml:space="preserve"> информации о суммарных объемах, крепости, температуре, количестве бутылок, отключении питания системы и ошибках за любые сутки пяти лет или за любой час шести месяцев по отношению к текущей дате, индицируемой СВ. </w:t>
      </w:r>
      <w:proofErr w:type="gramEnd"/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>В зависимости от диапазона измерений крепости система комплектуется разными типами спиртомеров (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см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. таблицу 1).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Таблица 1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88"/>
        <w:gridCol w:w="2863"/>
        <w:gridCol w:w="4392"/>
      </w:tblGrid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Тип Спиртомера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Диапазон измерений крепости, 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Измеряемая среда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ПЛОТ-3С-М-Ц-Б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от 36 до 99,99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спирт </w:t>
            </w:r>
            <w:proofErr w:type="spellStart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ректификованный</w:t>
            </w:r>
            <w:proofErr w:type="spellEnd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коньячный дистиллят, водка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«ИКОНЭТ</w:t>
            </w: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noBreakHyphen/>
              <w:t>ВС</w:t>
            </w: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П» «1»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от 38 до 60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водка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«ИКОНЭТ</w:t>
            </w: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noBreakHyphen/>
              <w:t>ВС</w:t>
            </w: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noBreakHyphen/>
              <w:t xml:space="preserve">П» «2»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от 85 до 97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спирт </w:t>
            </w:r>
            <w:proofErr w:type="spellStart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ректификованный</w:t>
            </w:r>
            <w:proofErr w:type="spellEnd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«ИКОНЭТ</w:t>
            </w: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noBreakHyphen/>
              <w:t>ВС</w:t>
            </w: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noBreakHyphen/>
              <w:t>П» «3»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от 50 до 97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дистиллят, спирты </w:t>
            </w:r>
            <w:proofErr w:type="spellStart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ректификованный</w:t>
            </w:r>
            <w:proofErr w:type="spellEnd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 и коньячный  </w:t>
            </w:r>
          </w:p>
        </w:tc>
      </w:tr>
    </w:tbl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В зависимости от диапазона измерений расхода система комплектуется разными типами преобразователей расхода ТПРГ (см. таблицу 2).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Таблица 2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3"/>
        <w:gridCol w:w="2357"/>
        <w:gridCol w:w="2436"/>
        <w:gridCol w:w="1355"/>
        <w:gridCol w:w="2322"/>
      </w:tblGrid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 ТПРГ,  мм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Минимальный расход (</w:t>
            </w:r>
            <w:proofErr w:type="spellStart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Qmin</w:t>
            </w:r>
            <w:proofErr w:type="spellEnd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), л/с (м3/ч)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Максимальный расход (</w:t>
            </w:r>
            <w:proofErr w:type="spellStart"/>
            <w:proofErr w:type="gramStart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Qm</w:t>
            </w:r>
            <w:proofErr w:type="gramEnd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ах</w:t>
            </w:r>
            <w:proofErr w:type="spellEnd"/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), л/с (м3/ч)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Масса ТПРГ, кг, не более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Габаритные размеры ТПРГ, мм, не более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0,05 (0,18)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0,45 (1,62)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0,4   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80х90х40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0,16 (0,576)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2,5 (9,0)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0,7   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100х100х50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0,4 (1,44)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6,0 (21,6)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125х115х65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0,6 (2,16)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10 (36,0)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2,0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140х115х65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0,8 (2,88)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16 (57,6)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3,0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160х130х80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2,0 (7,2)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40 (144)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7,5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200х160х110  </w:t>
            </w:r>
          </w:p>
        </w:tc>
      </w:tr>
      <w:tr w:rsidR="00906F97" w:rsidRPr="00906F97" w:rsidTr="00906F9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3,0 (10,8)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60 (216)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10,0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6F97" w:rsidRPr="00906F97" w:rsidRDefault="00906F97" w:rsidP="00906F97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F97">
              <w:rPr>
                <w:rFonts w:ascii="Times New Roman" w:eastAsia="Times New Roman" w:hAnsi="Times New Roman" w:cs="Times New Roman"/>
                <w:lang w:eastAsia="ru-RU"/>
              </w:rPr>
              <w:t xml:space="preserve">225х180х125  </w:t>
            </w:r>
          </w:p>
        </w:tc>
      </w:tr>
    </w:tbl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Каждая из составных частей системы обладает взаимозаменяемостью.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Пределы допускаемой относительной погрешности измерений суммарного объема ±0,5 %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>Пределы допускаемой относительной погрешности измерений объема безводного спирта, приведенного к температуре плюс 20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 ± 0,8 %.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Диапазон температур измеряемой среды 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 минус 30 до плюс 40 °С.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Пределы допускаемой абсолютной погрешности измерений температуры ±0,5 °С.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Система, укомплектованная спиртомером ПЛОТ-3С-М-Ц, предназначена для измерений крепости: </w:t>
      </w:r>
    </w:p>
    <w:p w:rsidR="00906F97" w:rsidRPr="00906F97" w:rsidRDefault="00906F97" w:rsidP="00906F97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>от 36 до 50 % при температуре измеряемой среды от минус 10 до плюс 40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906F97" w:rsidRPr="00906F97" w:rsidRDefault="00906F97" w:rsidP="00906F97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свыше 50 до 99,99 % при температуре измеряемой среды 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 минус 30 до плюс 40 °С.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>Спиртомер «ИКОНЭТ-ВС-П» предназначен для измерений при температуре измеряемой среды от плюс 5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 до плюс 40 °С во всем диапазоне измерений согласно исполнению (см. таблицу 1).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Пределы допускаемой абсолютной погрешности измерений крепости ± 0,2 %.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Давление измеряемой среды: </w:t>
      </w:r>
    </w:p>
    <w:p w:rsidR="00906F97" w:rsidRPr="00906F97" w:rsidRDefault="00906F97" w:rsidP="00906F9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не более 1,6 МПа для систем с ПЛОТ 3С-М-Ц; </w:t>
      </w:r>
    </w:p>
    <w:p w:rsidR="00906F97" w:rsidRPr="00906F97" w:rsidRDefault="00906F97" w:rsidP="00906F9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не более 0,25 МПа для систем с «ИКОНЭТ-ВС-П».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>Длина соединительных кабелей между 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 и датчиками — не более 50 м.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>Электропитание – от сети переменного тока частотой (50±1) Гц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н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>апряжением (220</w:t>
      </w:r>
      <w:r w:rsidRPr="00906F97">
        <w:rPr>
          <w:rFonts w:ascii="Times New Roman" w:eastAsia="Times New Roman" w:hAnsi="Times New Roman" w:cs="Times New Roman"/>
          <w:vertAlign w:val="subscript"/>
          <w:lang w:eastAsia="ru-RU"/>
        </w:rPr>
        <w:t>-33</w:t>
      </w:r>
      <w:r w:rsidRPr="00906F9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+22</w:t>
      </w:r>
      <w:r w:rsidRPr="00906F97">
        <w:rPr>
          <w:rFonts w:ascii="Times New Roman" w:eastAsia="Times New Roman" w:hAnsi="Times New Roman" w:cs="Times New Roman"/>
          <w:lang w:eastAsia="ru-RU"/>
        </w:rPr>
        <w:t xml:space="preserve"> ) В.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Потребляемая мощность не более 100 В-А.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Составные части системы, соприкасающиеся с измеряемой средой, изготовлены из материалов, разрешенных для применения в пищевой промышленности.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Датчики системы имеют степень защиты IP54 по ГОСТ 14254-96.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Климатические условия эксплуатации системы: </w:t>
      </w:r>
    </w:p>
    <w:p w:rsidR="00906F97" w:rsidRPr="00906F97" w:rsidRDefault="00906F97" w:rsidP="00906F97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ТПРГ, ТСП, ПЛОТ 3С-М-Ц устойчивы к воздействию температуры окружающей среды от минус 30 до плюс 40 °С; 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 — от плюс 5 до плюс 40 °С. </w:t>
      </w:r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t xml:space="preserve">Остальные составные части системы устойчивы к воздействию температуры окружающей среды 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 плюс 15 до плюс 35 °С. </w:t>
      </w:r>
    </w:p>
    <w:p w:rsidR="00906F97" w:rsidRPr="00906F97" w:rsidRDefault="00906F97" w:rsidP="00906F97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 xml:space="preserve">ТПРГ, ТСП, ПЛОТ 3С-М-Ц устойчивы к воздействию относительной влажности (95±3) % при температуре плюс (35±2) °С. </w:t>
      </w:r>
      <w:proofErr w:type="gramEnd"/>
    </w:p>
    <w:p w:rsidR="00906F97" w:rsidRPr="00906F97" w:rsidRDefault="00906F97" w:rsidP="00906F97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906F97">
        <w:rPr>
          <w:rFonts w:ascii="Times New Roman" w:eastAsia="Times New Roman" w:hAnsi="Times New Roman" w:cs="Times New Roman"/>
          <w:lang w:eastAsia="ru-RU"/>
        </w:rPr>
        <w:lastRenderedPageBreak/>
        <w:t>Остальные составные части системы устойчивы к воздействию относительной влажности воздуха до 80 % при температуре плюс 25</w:t>
      </w:r>
      <w:proofErr w:type="gramStart"/>
      <w:r w:rsidRPr="00906F97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906F97">
        <w:rPr>
          <w:rFonts w:ascii="Times New Roman" w:eastAsia="Times New Roman" w:hAnsi="Times New Roman" w:cs="Times New Roman"/>
          <w:lang w:eastAsia="ru-RU"/>
        </w:rPr>
        <w:t xml:space="preserve"> и более низких температурах без конденсации влаги. </w:t>
      </w:r>
    </w:p>
    <w:p w:rsidR="00906F97" w:rsidRPr="00906F97" w:rsidRDefault="00906F97" w:rsidP="00906F97">
      <w:pPr>
        <w:spacing w:before="100" w:beforeAutospacing="1" w:after="100" w:afterAutospacing="1"/>
        <w:jc w:val="left"/>
        <w:outlineLvl w:val="4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906F97">
        <w:rPr>
          <w:rFonts w:ascii="Times New Roman" w:eastAsia="Times New Roman" w:hAnsi="Times New Roman" w:cs="Times New Roman"/>
          <w:b/>
          <w:bCs/>
          <w:lang w:eastAsia="ru-RU"/>
        </w:rPr>
        <w:t>Межповерочный</w:t>
      </w:r>
      <w:proofErr w:type="spellEnd"/>
      <w:r w:rsidRPr="00906F97">
        <w:rPr>
          <w:rFonts w:ascii="Times New Roman" w:eastAsia="Times New Roman" w:hAnsi="Times New Roman" w:cs="Times New Roman"/>
          <w:b/>
          <w:bCs/>
          <w:lang w:eastAsia="ru-RU"/>
        </w:rPr>
        <w:t xml:space="preserve"> интервал </w:t>
      </w:r>
      <w:r w:rsidRPr="00906F97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1 год.</w:t>
      </w:r>
      <w:r w:rsidRPr="00906F9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906F97" w:rsidRPr="00906F97" w:rsidRDefault="00906F97" w:rsidP="00906F97">
      <w:pPr>
        <w:spacing w:before="100" w:beforeAutospacing="1" w:after="100" w:afterAutospacing="1"/>
        <w:jc w:val="left"/>
        <w:outlineLvl w:val="4"/>
        <w:rPr>
          <w:rFonts w:ascii="Times New Roman" w:eastAsia="Times New Roman" w:hAnsi="Times New Roman" w:cs="Times New Roman"/>
          <w:b/>
          <w:bCs/>
          <w:lang w:eastAsia="ru-RU"/>
        </w:rPr>
      </w:pPr>
      <w:r w:rsidRPr="00906F97">
        <w:rPr>
          <w:rFonts w:ascii="Times New Roman" w:eastAsia="Times New Roman" w:hAnsi="Times New Roman" w:cs="Times New Roman"/>
          <w:b/>
          <w:bCs/>
          <w:lang w:eastAsia="ru-RU"/>
        </w:rPr>
        <w:t xml:space="preserve">Гарантийный срок эксплуатации </w:t>
      </w:r>
      <w:r w:rsidRPr="00906F97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12 месяцев</w:t>
      </w:r>
      <w:r w:rsidRPr="00906F97">
        <w:rPr>
          <w:rFonts w:ascii="Times New Roman" w:eastAsia="Times New Roman" w:hAnsi="Times New Roman" w:cs="Times New Roman"/>
          <w:b/>
          <w:bCs/>
          <w:lang w:eastAsia="ru-RU"/>
        </w:rPr>
        <w:t xml:space="preserve"> со дня ввода в эксплуатацию. </w:t>
      </w:r>
    </w:p>
    <w:p w:rsidR="00906F97" w:rsidRPr="00906F97" w:rsidRDefault="00906F97" w:rsidP="00906F97">
      <w:pPr>
        <w:spacing w:before="100" w:beforeAutospacing="1" w:after="100" w:afterAutospacing="1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3079D" w:rsidRDefault="0093079D"/>
    <w:sectPr w:rsidR="0093079D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9554D"/>
    <w:multiLevelType w:val="multilevel"/>
    <w:tmpl w:val="71CE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EE4D42"/>
    <w:multiLevelType w:val="multilevel"/>
    <w:tmpl w:val="4672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3B0398"/>
    <w:multiLevelType w:val="multilevel"/>
    <w:tmpl w:val="F4AA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045D72"/>
    <w:multiLevelType w:val="multilevel"/>
    <w:tmpl w:val="7702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6F97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6F97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689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906F9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F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6F9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6F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apz.com/catalog/sistema-izmereniya-alko/ustroystvo-sbora-i-peredachi-dannykh-uspd-dlya-is-alk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aoapz.com/catalog/sistema-izmereniya-alko/ustroystvo-sbora-i-peredachi-dannykh-uspd-dlya-is-alk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aoapz.com/catalog/sistema-izmereniya-alko/ustroystvo-sbora-i-peredachi-dannykh-uspd-dlya-is-alk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aoapz.com/catalog/sistema-izmereniya-alko/ustroystvo-sbora-i-peredachi-dannykh-uspd-dlya-is-alk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aoapz.com/catalog/sistema-izmereniya-alko/ustroystvo-sbora-i-peredachi-dannykh-uspd-dlya-is-al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794</Words>
  <Characters>4529</Characters>
  <Application>Microsoft Office Word</Application>
  <DocSecurity>0</DocSecurity>
  <Lines>37</Lines>
  <Paragraphs>10</Paragraphs>
  <ScaleCrop>false</ScaleCrop>
  <Company>Ya Blondinko Edition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2020-01-27T16:30:00Z</dcterms:created>
  <dcterms:modified xsi:type="dcterms:W3CDTF">2020-01-27T16:32:00Z</dcterms:modified>
</cp:coreProperties>
</file>